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8369C" w14:textId="770128CA" w:rsidR="008776D0" w:rsidRDefault="008776D0" w:rsidP="008776D0">
      <w:pPr>
        <w:pStyle w:val="CRCoverPage"/>
        <w:tabs>
          <w:tab w:val="right" w:pos="9638"/>
        </w:tabs>
        <w:spacing w:after="0"/>
        <w:rPr>
          <w:rFonts w:cs="Arial"/>
          <w:b/>
          <w:noProof/>
          <w:sz w:val="24"/>
        </w:rPr>
      </w:pPr>
      <w:r>
        <w:rPr>
          <w:rFonts w:cs="Arial"/>
          <w:b/>
          <w:noProof/>
          <w:sz w:val="24"/>
        </w:rPr>
        <w:t>SA WG2 Meeting #S2-158</w:t>
      </w:r>
      <w:r>
        <w:rPr>
          <w:rFonts w:cs="Arial"/>
          <w:b/>
          <w:noProof/>
          <w:sz w:val="24"/>
        </w:rPr>
        <w:tab/>
        <w:t>S2-230</w:t>
      </w:r>
      <w:r w:rsidR="0006062A">
        <w:rPr>
          <w:rFonts w:cs="Arial"/>
          <w:b/>
          <w:noProof/>
          <w:sz w:val="24"/>
        </w:rPr>
        <w:t>9</w:t>
      </w:r>
      <w:r w:rsidR="00900A82">
        <w:rPr>
          <w:rFonts w:cs="Arial"/>
          <w:b/>
          <w:noProof/>
          <w:sz w:val="24"/>
        </w:rPr>
        <w:t>997</w:t>
      </w:r>
    </w:p>
    <w:p w14:paraId="0D9E2F9B" w14:textId="3C180D6F" w:rsidR="008776D0" w:rsidRDefault="008776D0" w:rsidP="008776D0">
      <w:pPr>
        <w:pStyle w:val="CRCoverPage"/>
        <w:pBdr>
          <w:bottom w:val="single" w:sz="6" w:space="0" w:color="auto"/>
        </w:pBdr>
        <w:tabs>
          <w:tab w:val="right" w:pos="9638"/>
        </w:tabs>
        <w:spacing w:after="0"/>
        <w:rPr>
          <w:rFonts w:cs="Arial"/>
          <w:b/>
          <w:noProof/>
          <w:sz w:val="24"/>
        </w:rPr>
      </w:pPr>
      <w:r>
        <w:rPr>
          <w:rFonts w:cs="Arial"/>
          <w:b/>
          <w:noProof/>
          <w:sz w:val="24"/>
        </w:rPr>
        <w:t>21 - 25 August, 2023, Goteborg, Sweden</w:t>
      </w:r>
      <w:r w:rsidR="006827EC">
        <w:rPr>
          <w:rFonts w:cs="Arial"/>
          <w:b/>
          <w:noProof/>
          <w:sz w:val="24"/>
        </w:rPr>
        <w:t xml:space="preserve">                                </w:t>
      </w:r>
      <w:r w:rsidR="006827EC" w:rsidRPr="006827EC">
        <w:rPr>
          <w:rFonts w:cs="Arial"/>
          <w:b/>
          <w:noProof/>
          <w:color w:val="00B0F0"/>
          <w:szCs w:val="16"/>
        </w:rPr>
        <w:t>(Revision of S2-230</w:t>
      </w:r>
      <w:r w:rsidR="00502B10" w:rsidRPr="006827EC">
        <w:rPr>
          <w:rFonts w:cs="Arial"/>
          <w:b/>
          <w:noProof/>
          <w:color w:val="00B0F0"/>
          <w:szCs w:val="16"/>
        </w:rPr>
        <w:t>9217</w:t>
      </w:r>
      <w:r w:rsidR="00502B10">
        <w:rPr>
          <w:rFonts w:cs="Arial"/>
          <w:b/>
          <w:noProof/>
          <w:color w:val="00B0F0"/>
          <w:szCs w:val="16"/>
        </w:rPr>
        <w:t>, 9684</w:t>
      </w:r>
      <w:r w:rsidR="006827EC" w:rsidRPr="006827EC">
        <w:rPr>
          <w:rFonts w:cs="Arial"/>
          <w:b/>
          <w:noProof/>
          <w:color w:val="00B0F0"/>
          <w:szCs w:val="16"/>
        </w:rPr>
        <w:t>)</w:t>
      </w:r>
    </w:p>
    <w:p w14:paraId="1D6A7D60" w14:textId="67F3C374" w:rsidR="008776D0" w:rsidRPr="008776D0" w:rsidRDefault="008776D0" w:rsidP="008776D0">
      <w:pPr>
        <w:pStyle w:val="CRCoverPage"/>
        <w:tabs>
          <w:tab w:val="right" w:pos="9638"/>
        </w:tabs>
        <w:spacing w:after="0"/>
        <w:rPr>
          <w:rFonts w:cs="Arial"/>
          <w:b/>
          <w:noProof/>
          <w:sz w:val="24"/>
        </w:rPr>
      </w:pPr>
    </w:p>
    <w:p w14:paraId="05FF711B" w14:textId="028BF599"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Title:</w:t>
      </w:r>
      <w:r w:rsidRPr="00087C8F">
        <w:rPr>
          <w:rFonts w:ascii="Arial" w:hAnsi="Arial" w:cs="Arial"/>
          <w:b/>
          <w:sz w:val="22"/>
          <w:szCs w:val="22"/>
          <w:lang w:eastAsia="en-GB"/>
        </w:rPr>
        <w:tab/>
      </w:r>
      <w:r w:rsidR="00160929">
        <w:rPr>
          <w:rFonts w:ascii="Arial" w:hAnsi="Arial" w:cs="Arial"/>
          <w:b/>
          <w:sz w:val="22"/>
          <w:szCs w:val="22"/>
          <w:lang w:eastAsia="en-GB"/>
        </w:rPr>
        <w:t xml:space="preserve">Reply </w:t>
      </w:r>
      <w:r w:rsidR="00160929" w:rsidRPr="00160929">
        <w:rPr>
          <w:rFonts w:ascii="Arial" w:hAnsi="Arial" w:cs="Arial"/>
          <w:b/>
          <w:sz w:val="22"/>
          <w:szCs w:val="22"/>
          <w:lang w:eastAsia="en-GB"/>
        </w:rPr>
        <w:t>LS on the Applicability of the Unavailability Period during Network</w:t>
      </w:r>
      <w:r w:rsidR="00BF21BB">
        <w:rPr>
          <w:rFonts w:ascii="Arial" w:hAnsi="Arial" w:cs="Arial"/>
          <w:b/>
          <w:sz w:val="22"/>
          <w:szCs w:val="22"/>
          <w:lang w:eastAsia="en-GB"/>
        </w:rPr>
        <w:t xml:space="preserve"> </w:t>
      </w:r>
      <w:r w:rsidR="00255A50">
        <w:rPr>
          <w:rFonts w:ascii="Arial" w:hAnsi="Arial" w:cs="Arial"/>
          <w:b/>
          <w:sz w:val="22"/>
          <w:szCs w:val="22"/>
          <w:lang w:eastAsia="en-GB"/>
        </w:rPr>
        <w:t>congestion</w:t>
      </w:r>
      <w:r w:rsidR="00160929" w:rsidRPr="00160929">
        <w:rPr>
          <w:rFonts w:ascii="Arial" w:hAnsi="Arial" w:cs="Arial"/>
          <w:b/>
          <w:sz w:val="22"/>
          <w:szCs w:val="22"/>
          <w:lang w:eastAsia="en-GB"/>
        </w:rPr>
        <w:t xml:space="preserve"> </w:t>
      </w:r>
    </w:p>
    <w:p w14:paraId="33A2D6DA" w14:textId="397F5D1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Response to:</w:t>
      </w:r>
      <w:r w:rsidRPr="00087C8F">
        <w:rPr>
          <w:rFonts w:ascii="Arial" w:hAnsi="Arial" w:cs="Arial"/>
          <w:b/>
          <w:sz w:val="22"/>
          <w:szCs w:val="22"/>
          <w:lang w:eastAsia="en-GB"/>
        </w:rPr>
        <w:tab/>
      </w:r>
      <w:r w:rsidR="009622FD">
        <w:rPr>
          <w:rFonts w:ascii="Arial" w:hAnsi="Arial" w:cs="Arial"/>
          <w:b/>
          <w:sz w:val="22"/>
          <w:szCs w:val="22"/>
          <w:lang w:eastAsia="en-GB"/>
        </w:rPr>
        <w:t>S2-230829</w:t>
      </w:r>
      <w:r w:rsidR="00160929">
        <w:rPr>
          <w:rFonts w:ascii="Arial" w:hAnsi="Arial" w:cs="Arial"/>
          <w:b/>
          <w:sz w:val="22"/>
          <w:szCs w:val="22"/>
          <w:lang w:eastAsia="en-GB"/>
        </w:rPr>
        <w:t>4</w:t>
      </w:r>
      <w:r w:rsidR="009622FD">
        <w:rPr>
          <w:rFonts w:ascii="Arial" w:hAnsi="Arial" w:cs="Arial"/>
          <w:b/>
          <w:sz w:val="22"/>
          <w:szCs w:val="22"/>
          <w:lang w:eastAsia="en-GB"/>
        </w:rPr>
        <w:t xml:space="preserve"> / C1-23</w:t>
      </w:r>
      <w:r w:rsidR="00160929">
        <w:rPr>
          <w:rFonts w:ascii="Arial" w:hAnsi="Arial" w:cs="Arial"/>
          <w:b/>
          <w:sz w:val="22"/>
          <w:szCs w:val="22"/>
          <w:lang w:eastAsia="en-GB"/>
        </w:rPr>
        <w:t>4364</w:t>
      </w:r>
    </w:p>
    <w:p w14:paraId="09192BF6" w14:textId="5B64EBCC"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Release:</w:t>
      </w:r>
      <w:r w:rsidRPr="00087C8F">
        <w:rPr>
          <w:rFonts w:ascii="Arial" w:hAnsi="Arial" w:cs="Arial"/>
          <w:b/>
          <w:sz w:val="22"/>
          <w:szCs w:val="22"/>
          <w:lang w:eastAsia="en-GB"/>
        </w:rPr>
        <w:tab/>
        <w:t>Rel-1</w:t>
      </w:r>
      <w:r>
        <w:rPr>
          <w:rFonts w:ascii="Arial" w:hAnsi="Arial" w:cs="Arial"/>
          <w:b/>
          <w:sz w:val="22"/>
          <w:szCs w:val="22"/>
          <w:lang w:eastAsia="en-GB"/>
        </w:rPr>
        <w:t>8</w:t>
      </w:r>
    </w:p>
    <w:p w14:paraId="25B829C7" w14:textId="0C3A7100"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Work Item:</w:t>
      </w:r>
      <w:r w:rsidRPr="00087C8F">
        <w:rPr>
          <w:rFonts w:ascii="Arial" w:hAnsi="Arial" w:cs="Arial"/>
          <w:b/>
          <w:sz w:val="22"/>
          <w:szCs w:val="22"/>
          <w:lang w:eastAsia="en-GB"/>
        </w:rPr>
        <w:tab/>
      </w:r>
      <w:r>
        <w:rPr>
          <w:rFonts w:ascii="Arial" w:hAnsi="Arial" w:cs="Arial"/>
          <w:b/>
          <w:sz w:val="22"/>
          <w:szCs w:val="22"/>
          <w:lang w:eastAsia="en-GB"/>
        </w:rPr>
        <w:t>SUECR</w:t>
      </w:r>
    </w:p>
    <w:p w14:paraId="25276D9E"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p>
    <w:p w14:paraId="74A51452" w14:textId="4174DBF2" w:rsidR="00E66E7B" w:rsidRPr="00087C8F" w:rsidRDefault="00E66E7B" w:rsidP="00210DA8">
      <w:pPr>
        <w:tabs>
          <w:tab w:val="left" w:pos="720"/>
          <w:tab w:val="left" w:pos="1440"/>
          <w:tab w:val="left" w:pos="2160"/>
          <w:tab w:val="left" w:pos="2880"/>
        </w:tabs>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Source:</w:t>
      </w:r>
      <w:r w:rsidRPr="00087C8F">
        <w:rPr>
          <w:rFonts w:ascii="Arial" w:hAnsi="Arial" w:cs="Arial"/>
          <w:b/>
          <w:sz w:val="22"/>
          <w:szCs w:val="22"/>
          <w:lang w:eastAsia="en-GB"/>
        </w:rPr>
        <w:tab/>
      </w:r>
      <w:r w:rsidR="00272115">
        <w:rPr>
          <w:rFonts w:ascii="Arial" w:hAnsi="Arial" w:cs="Arial"/>
          <w:b/>
          <w:sz w:val="22"/>
          <w:szCs w:val="22"/>
          <w:lang w:eastAsia="en-GB"/>
        </w:rPr>
        <w:tab/>
      </w:r>
      <w:r w:rsidR="009622FD">
        <w:rPr>
          <w:rFonts w:ascii="Arial" w:hAnsi="Arial" w:cs="Arial"/>
          <w:b/>
          <w:sz w:val="22"/>
          <w:szCs w:val="22"/>
          <w:lang w:eastAsia="en-GB"/>
        </w:rPr>
        <w:t>SA2</w:t>
      </w:r>
    </w:p>
    <w:p w14:paraId="7C098A64" w14:textId="54FC172A"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To:</w:t>
      </w:r>
      <w:r w:rsidRPr="00087C8F">
        <w:rPr>
          <w:rFonts w:ascii="Arial" w:hAnsi="Arial" w:cs="Arial"/>
          <w:b/>
          <w:sz w:val="22"/>
          <w:szCs w:val="22"/>
          <w:lang w:eastAsia="en-GB"/>
        </w:rPr>
        <w:tab/>
      </w:r>
      <w:r w:rsidR="009622FD">
        <w:rPr>
          <w:rFonts w:ascii="Arial" w:hAnsi="Arial" w:cs="Arial"/>
          <w:b/>
          <w:sz w:val="22"/>
          <w:szCs w:val="22"/>
          <w:lang w:eastAsia="en-GB"/>
        </w:rPr>
        <w:t>CT1</w:t>
      </w:r>
    </w:p>
    <w:p w14:paraId="150F213B" w14:textId="77777777" w:rsidR="00E66E7B" w:rsidRPr="00087C8F" w:rsidRDefault="00E66E7B" w:rsidP="00E66E7B">
      <w:pPr>
        <w:overflowPunct w:val="0"/>
        <w:autoSpaceDE w:val="0"/>
        <w:autoSpaceDN w:val="0"/>
        <w:adjustRightInd w:val="0"/>
        <w:spacing w:after="60"/>
        <w:ind w:left="1985" w:hanging="1985"/>
        <w:textAlignment w:val="baseline"/>
        <w:rPr>
          <w:rFonts w:ascii="Arial" w:hAnsi="Arial" w:cs="Arial"/>
          <w:b/>
          <w:sz w:val="22"/>
          <w:szCs w:val="22"/>
          <w:lang w:eastAsia="en-GB"/>
        </w:rPr>
      </w:pPr>
      <w:r w:rsidRPr="00087C8F">
        <w:rPr>
          <w:rFonts w:ascii="Arial" w:hAnsi="Arial" w:cs="Arial"/>
          <w:b/>
          <w:sz w:val="22"/>
          <w:szCs w:val="22"/>
          <w:lang w:eastAsia="en-GB"/>
        </w:rPr>
        <w:t>Cc:</w:t>
      </w:r>
      <w:r w:rsidRPr="00087C8F">
        <w:rPr>
          <w:rFonts w:ascii="Arial" w:hAnsi="Arial" w:cs="Arial"/>
          <w:b/>
          <w:sz w:val="22"/>
          <w:szCs w:val="22"/>
          <w:lang w:eastAsia="en-GB"/>
        </w:rPr>
        <w:tab/>
      </w:r>
      <w:r>
        <w:rPr>
          <w:rFonts w:ascii="Arial" w:hAnsi="Arial" w:cs="Arial"/>
          <w:b/>
          <w:sz w:val="22"/>
          <w:szCs w:val="22"/>
          <w:lang w:eastAsia="en-GB"/>
        </w:rPr>
        <w:t>None</w:t>
      </w:r>
    </w:p>
    <w:p w14:paraId="007A9480" w14:textId="77777777" w:rsidR="00E66E7B" w:rsidRPr="000F4E43" w:rsidRDefault="00E66E7B" w:rsidP="00E66E7B">
      <w:pPr>
        <w:spacing w:after="60"/>
        <w:ind w:left="1985" w:hanging="1985"/>
        <w:rPr>
          <w:rFonts w:ascii="Arial" w:hAnsi="Arial" w:cs="Arial"/>
          <w:bCs/>
        </w:rPr>
      </w:pPr>
    </w:p>
    <w:p w14:paraId="799FB196" w14:textId="77777777" w:rsidR="00E66E7B" w:rsidRPr="000F4E43" w:rsidRDefault="00E66E7B" w:rsidP="00E66E7B">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E6CC572" w14:textId="202F34D7" w:rsidR="00E66E7B" w:rsidRPr="00E66E7B" w:rsidRDefault="00E66E7B" w:rsidP="00E66E7B">
      <w:pPr>
        <w:pStyle w:val="Contact"/>
        <w:tabs>
          <w:tab w:val="clear" w:pos="2268"/>
        </w:tabs>
        <w:rPr>
          <w:bCs/>
          <w:color w:val="000000"/>
          <w:lang w:val="de-DE"/>
        </w:rPr>
      </w:pPr>
      <w:r w:rsidRPr="007F3DA2">
        <w:rPr>
          <w:lang w:val="de-DE"/>
        </w:rPr>
        <w:t>Name:</w:t>
      </w:r>
      <w:r w:rsidRPr="007F3DA2">
        <w:rPr>
          <w:bCs/>
          <w:lang w:val="de-DE"/>
        </w:rPr>
        <w:tab/>
      </w:r>
      <w:r w:rsidR="009622FD">
        <w:rPr>
          <w:bCs/>
          <w:lang w:val="de-DE"/>
        </w:rPr>
        <w:t>Michael Starsinic</w:t>
      </w:r>
    </w:p>
    <w:p w14:paraId="2DDF98D5" w14:textId="68C629CB" w:rsidR="00E66E7B" w:rsidRPr="001B5139" w:rsidRDefault="00E66E7B" w:rsidP="00E66E7B">
      <w:pPr>
        <w:pStyle w:val="Contact"/>
        <w:tabs>
          <w:tab w:val="clear" w:pos="2268"/>
        </w:tabs>
        <w:rPr>
          <w:bCs/>
          <w:color w:val="0000FF"/>
          <w:lang w:val="de-DE"/>
        </w:rPr>
      </w:pPr>
      <w:r w:rsidRPr="00EC232B">
        <w:rPr>
          <w:color w:val="0000FF"/>
          <w:lang w:val="de-DE"/>
        </w:rPr>
        <w:t>E-mail Address:</w:t>
      </w:r>
      <w:r w:rsidRPr="00EC232B">
        <w:rPr>
          <w:bCs/>
          <w:color w:val="0000FF"/>
          <w:lang w:val="de-DE"/>
        </w:rPr>
        <w:tab/>
      </w:r>
      <w:r w:rsidR="009622FD">
        <w:rPr>
          <w:bCs/>
          <w:color w:val="0000FF"/>
          <w:lang w:val="de-DE"/>
        </w:rPr>
        <w:t>Michael.S</w:t>
      </w:r>
      <w:r w:rsidR="00160929">
        <w:rPr>
          <w:bCs/>
          <w:color w:val="0000FF"/>
          <w:lang w:val="de-DE"/>
        </w:rPr>
        <w:t>t</w:t>
      </w:r>
      <w:r w:rsidR="009622FD">
        <w:rPr>
          <w:bCs/>
          <w:color w:val="0000FF"/>
          <w:lang w:val="de-DE"/>
        </w:rPr>
        <w:t>arsinic</w:t>
      </w:r>
      <w:r>
        <w:rPr>
          <w:bCs/>
          <w:color w:val="0000FF"/>
          <w:lang w:val="de-DE"/>
        </w:rPr>
        <w:t>@</w:t>
      </w:r>
      <w:r w:rsidR="009622FD">
        <w:rPr>
          <w:bCs/>
          <w:color w:val="0000FF"/>
          <w:lang w:val="de-DE"/>
        </w:rPr>
        <w:t>InterDigital</w:t>
      </w:r>
      <w:r>
        <w:rPr>
          <w:bCs/>
          <w:color w:val="0000FF"/>
          <w:lang w:val="de-DE"/>
        </w:rPr>
        <w:t>.com</w:t>
      </w:r>
    </w:p>
    <w:p w14:paraId="75F6E4F0" w14:textId="77777777" w:rsidR="00E66E7B" w:rsidRPr="001B5139" w:rsidRDefault="00E66E7B" w:rsidP="00E66E7B">
      <w:pPr>
        <w:spacing w:after="60"/>
        <w:ind w:left="1985" w:hanging="1985"/>
        <w:rPr>
          <w:rFonts w:ascii="Arial" w:hAnsi="Arial" w:cs="Arial"/>
          <w:b/>
          <w:lang w:val="de-DE"/>
        </w:rPr>
      </w:pPr>
    </w:p>
    <w:p w14:paraId="1BB9C8EB" w14:textId="77777777" w:rsidR="00E66E7B" w:rsidRPr="000F4E43" w:rsidRDefault="00E66E7B" w:rsidP="00E66E7B">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426C2BBD" w14:textId="0D8FCFB2" w:rsidR="00E66E7B" w:rsidRPr="000F4E43" w:rsidRDefault="00E66E7B" w:rsidP="00E66E7B">
      <w:pPr>
        <w:pStyle w:val="Title"/>
      </w:pPr>
      <w:r w:rsidRPr="000F4E43">
        <w:t>Attachments:</w:t>
      </w:r>
      <w:r w:rsidRPr="000F4E43">
        <w:tab/>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67B73A2" w14:textId="0FB568BA" w:rsidR="009622FD" w:rsidRDefault="009622FD">
      <w:pPr>
        <w:pStyle w:val="Header"/>
        <w:tabs>
          <w:tab w:val="clear" w:pos="4153"/>
          <w:tab w:val="clear" w:pos="8306"/>
        </w:tabs>
        <w:rPr>
          <w:rFonts w:ascii="Arial" w:hAnsi="Arial" w:cs="Arial"/>
        </w:rPr>
      </w:pPr>
      <w:r>
        <w:rPr>
          <w:rFonts w:ascii="Arial" w:hAnsi="Arial" w:cs="Arial"/>
        </w:rPr>
        <w:t xml:space="preserve">SA2 thanks CT1 for their LS on </w:t>
      </w:r>
      <w:r w:rsidR="00160929" w:rsidRPr="00160929">
        <w:rPr>
          <w:rFonts w:ascii="Arial" w:hAnsi="Arial" w:cs="Arial"/>
        </w:rPr>
        <w:t>LS on the Applicability of the Unavailability Period during Network congestion</w:t>
      </w:r>
      <w:r>
        <w:rPr>
          <w:rFonts w:ascii="Arial" w:hAnsi="Arial" w:cs="Arial"/>
        </w:rPr>
        <w:t xml:space="preserve">. </w:t>
      </w:r>
    </w:p>
    <w:p w14:paraId="62801FBD" w14:textId="77777777" w:rsidR="009622FD" w:rsidRDefault="009622FD">
      <w:pPr>
        <w:pStyle w:val="Header"/>
        <w:tabs>
          <w:tab w:val="clear" w:pos="4153"/>
          <w:tab w:val="clear" w:pos="8306"/>
        </w:tabs>
        <w:rPr>
          <w:rFonts w:ascii="Arial" w:hAnsi="Arial" w:cs="Arial"/>
        </w:rPr>
      </w:pPr>
    </w:p>
    <w:p w14:paraId="3EDB6B55" w14:textId="58ED3A89" w:rsidR="001E7764" w:rsidRDefault="00B96C02" w:rsidP="00B96C02">
      <w:pPr>
        <w:pStyle w:val="Header"/>
        <w:tabs>
          <w:tab w:val="clear" w:pos="4153"/>
          <w:tab w:val="clear" w:pos="8306"/>
        </w:tabs>
        <w:rPr>
          <w:rFonts w:ascii="Arial" w:hAnsi="Arial" w:cs="Arial"/>
        </w:rPr>
      </w:pPr>
      <w:r>
        <w:rPr>
          <w:rFonts w:ascii="Arial" w:hAnsi="Arial" w:cs="Arial"/>
        </w:rPr>
        <w:t>In their LS, CT1 asked SA2’s about the UE’s behaviour</w:t>
      </w:r>
      <w:r w:rsidR="001E7764">
        <w:rPr>
          <w:rFonts w:ascii="Arial" w:hAnsi="Arial" w:cs="Arial"/>
        </w:rPr>
        <w:t>:</w:t>
      </w:r>
    </w:p>
    <w:p w14:paraId="2D7A153A" w14:textId="77777777" w:rsidR="001E7764" w:rsidRDefault="001E7764" w:rsidP="00B96C02">
      <w:pPr>
        <w:pStyle w:val="Header"/>
        <w:tabs>
          <w:tab w:val="clear" w:pos="4153"/>
          <w:tab w:val="clear" w:pos="8306"/>
        </w:tabs>
        <w:rPr>
          <w:rFonts w:ascii="Arial" w:hAnsi="Arial" w:cs="Arial"/>
        </w:rPr>
      </w:pPr>
    </w:p>
    <w:p w14:paraId="134987B8" w14:textId="77777777" w:rsidR="001E7764" w:rsidRDefault="001E7764" w:rsidP="001E7764">
      <w:pPr>
        <w:pStyle w:val="Header"/>
        <w:numPr>
          <w:ilvl w:val="0"/>
          <w:numId w:val="16"/>
        </w:numPr>
        <w:tabs>
          <w:tab w:val="clear" w:pos="4153"/>
          <w:tab w:val="clear" w:pos="8306"/>
        </w:tabs>
        <w:rPr>
          <w:rFonts w:ascii="Arial" w:hAnsi="Arial" w:cs="Arial"/>
        </w:rPr>
      </w:pPr>
      <w:r>
        <w:rPr>
          <w:rFonts w:ascii="Arial" w:hAnsi="Arial" w:cs="Arial"/>
        </w:rPr>
        <w:t>when the UE’s request to activate the Unavailability Period is rejected with cause value #22, congestion; and</w:t>
      </w:r>
    </w:p>
    <w:p w14:paraId="06E86A59" w14:textId="77777777" w:rsidR="001E7764" w:rsidRPr="008E3064" w:rsidRDefault="001E7764" w:rsidP="001E7764">
      <w:pPr>
        <w:pStyle w:val="Header"/>
        <w:numPr>
          <w:ilvl w:val="0"/>
          <w:numId w:val="16"/>
        </w:numPr>
        <w:tabs>
          <w:tab w:val="clear" w:pos="4153"/>
          <w:tab w:val="clear" w:pos="8306"/>
        </w:tabs>
        <w:rPr>
          <w:rFonts w:ascii="Arial" w:hAnsi="Arial" w:cs="Arial"/>
        </w:rPr>
      </w:pPr>
      <w:r>
        <w:rPr>
          <w:rFonts w:ascii="Arial" w:hAnsi="Arial" w:cs="Arial"/>
        </w:rPr>
        <w:t>when, upon upper layers request to activate Unavailability Period, a backoff timer (e.g. T3346) is running in the UE.</w:t>
      </w:r>
    </w:p>
    <w:p w14:paraId="3FA0B4EC" w14:textId="77777777" w:rsidR="001E7764" w:rsidRDefault="001E7764" w:rsidP="00B96C02">
      <w:pPr>
        <w:pStyle w:val="Header"/>
        <w:tabs>
          <w:tab w:val="clear" w:pos="4153"/>
          <w:tab w:val="clear" w:pos="8306"/>
        </w:tabs>
        <w:rPr>
          <w:rFonts w:ascii="Arial" w:hAnsi="Arial" w:cs="Arial"/>
        </w:rPr>
      </w:pPr>
    </w:p>
    <w:p w14:paraId="4E6E3DDC" w14:textId="60BA2F07" w:rsidR="00D369A1" w:rsidRPr="00D04C76" w:rsidRDefault="00D369A1" w:rsidP="00B96C02">
      <w:pPr>
        <w:pStyle w:val="Header"/>
        <w:tabs>
          <w:tab w:val="clear" w:pos="4153"/>
          <w:tab w:val="clear" w:pos="8306"/>
        </w:tabs>
        <w:rPr>
          <w:rFonts w:ascii="Arial" w:hAnsi="Arial" w:cs="Arial"/>
        </w:rPr>
      </w:pPr>
      <w:r>
        <w:rPr>
          <w:rFonts w:ascii="Arial" w:hAnsi="Arial" w:cs="Arial"/>
        </w:rPr>
        <w:t xml:space="preserve">SA2 would like to point </w:t>
      </w:r>
      <w:r w:rsidR="00FD6BA8">
        <w:rPr>
          <w:rFonts w:ascii="Arial" w:hAnsi="Arial" w:cs="Arial"/>
        </w:rPr>
        <w:t>out</w:t>
      </w:r>
      <w:r>
        <w:rPr>
          <w:rFonts w:ascii="Arial" w:hAnsi="Arial" w:cs="Arial"/>
        </w:rPr>
        <w:t xml:space="preserve"> that </w:t>
      </w:r>
      <w:r w:rsidR="00657C31">
        <w:rPr>
          <w:rFonts w:ascii="Arial" w:hAnsi="Arial" w:cs="Arial"/>
        </w:rPr>
        <w:t xml:space="preserve">clause </w:t>
      </w:r>
      <w:r w:rsidR="00FD6BA8">
        <w:rPr>
          <w:rFonts w:ascii="Arial" w:hAnsi="Arial" w:cs="Arial"/>
        </w:rPr>
        <w:t>5.4.13</w:t>
      </w:r>
      <w:r w:rsidR="002F29E0">
        <w:rPr>
          <w:rFonts w:ascii="Arial" w:hAnsi="Arial" w:cs="Arial"/>
        </w:rPr>
        <w:t xml:space="preserve"> of TS 23.501, which </w:t>
      </w:r>
      <w:r w:rsidR="00657C31">
        <w:rPr>
          <w:rFonts w:ascii="Arial" w:hAnsi="Arial" w:cs="Arial"/>
        </w:rPr>
        <w:t xml:space="preserve">triggers the use of the </w:t>
      </w:r>
      <w:r w:rsidR="00657C31" w:rsidRPr="00657C31">
        <w:rPr>
          <w:rFonts w:ascii="Arial" w:hAnsi="Arial" w:cs="Arial"/>
        </w:rPr>
        <w:t xml:space="preserve">Support of Unavailability Period in clause 5.4.1.4 of TS 23.501 for </w:t>
      </w:r>
      <w:r w:rsidR="002F29E0" w:rsidRPr="002F29E0">
        <w:rPr>
          <w:rFonts w:ascii="Arial" w:hAnsi="Arial" w:cs="Arial"/>
        </w:rPr>
        <w:t>Support of discontinuous network coverage for satellite access</w:t>
      </w:r>
      <w:r w:rsidR="002F29E0">
        <w:rPr>
          <w:rFonts w:ascii="Arial" w:hAnsi="Arial" w:cs="Arial"/>
        </w:rPr>
        <w:t>,</w:t>
      </w:r>
      <w:r w:rsidR="00FD6BA8">
        <w:rPr>
          <w:rFonts w:ascii="Arial" w:hAnsi="Arial" w:cs="Arial"/>
        </w:rPr>
        <w:t xml:space="preserve"> states</w:t>
      </w:r>
      <w:r w:rsidR="002F29E0">
        <w:rPr>
          <w:rFonts w:ascii="Arial" w:hAnsi="Arial" w:cs="Arial"/>
        </w:rPr>
        <w:t xml:space="preserve"> that</w:t>
      </w:r>
      <w:r w:rsidR="005B1750">
        <w:rPr>
          <w:rFonts w:ascii="Arial" w:hAnsi="Arial" w:cs="Arial"/>
        </w:rPr>
        <w:t xml:space="preserve"> “</w:t>
      </w:r>
      <w:r w:rsidR="005B1750" w:rsidRPr="002F29E0">
        <w:rPr>
          <w:rFonts w:ascii="Arial" w:hAnsi="Arial" w:cs="Arial"/>
          <w:i/>
          <w:iCs/>
        </w:rPr>
        <w:t xml:space="preserve">The UE </w:t>
      </w:r>
      <w:r w:rsidR="005B1750" w:rsidRPr="00D04C76">
        <w:rPr>
          <w:rFonts w:ascii="Arial" w:hAnsi="Arial" w:cs="Arial"/>
          <w:i/>
          <w:iCs/>
        </w:rPr>
        <w:t>may send Mobility Registration Update procedure to inform the network of its UE unavailability period (see clause 5.4.1.4) even if Mobility Management back-off timer is running</w:t>
      </w:r>
      <w:r w:rsidR="005B1750" w:rsidRPr="00D04C76">
        <w:rPr>
          <w:rFonts w:ascii="Arial" w:hAnsi="Arial" w:cs="Arial"/>
        </w:rPr>
        <w:t>”.</w:t>
      </w:r>
    </w:p>
    <w:p w14:paraId="22256879" w14:textId="77777777" w:rsidR="006E540C" w:rsidRPr="00D04C76" w:rsidRDefault="006E540C" w:rsidP="00B96C02">
      <w:pPr>
        <w:pStyle w:val="Header"/>
        <w:tabs>
          <w:tab w:val="clear" w:pos="4153"/>
          <w:tab w:val="clear" w:pos="8306"/>
        </w:tabs>
        <w:rPr>
          <w:rFonts w:ascii="Arial" w:hAnsi="Arial" w:cs="Arial"/>
        </w:rPr>
      </w:pPr>
    </w:p>
    <w:p w14:paraId="40F55941" w14:textId="61DB2F57" w:rsidR="006E540C" w:rsidRPr="00D04C76" w:rsidRDefault="006E540C" w:rsidP="00B96C02">
      <w:pPr>
        <w:pStyle w:val="Header"/>
        <w:tabs>
          <w:tab w:val="clear" w:pos="4153"/>
          <w:tab w:val="clear" w:pos="8306"/>
        </w:tabs>
        <w:rPr>
          <w:rFonts w:ascii="Arial" w:hAnsi="Arial" w:cs="Arial"/>
        </w:rPr>
      </w:pPr>
      <w:r w:rsidRPr="00D04C76">
        <w:rPr>
          <w:rFonts w:ascii="Arial" w:hAnsi="Arial" w:cs="Arial"/>
        </w:rPr>
        <w:t xml:space="preserve">SA2 discussed the questions from CT1 and there is no consensus on whether to make the above quoted sentence from section 5.4.13 of TS 23.501 applicable to </w:t>
      </w:r>
      <w:r w:rsidR="001B01C8" w:rsidRPr="00D04C76">
        <w:rPr>
          <w:rFonts w:ascii="Arial" w:hAnsi="Arial" w:cs="Arial"/>
        </w:rPr>
        <w:t xml:space="preserve">cases when </w:t>
      </w:r>
      <w:r w:rsidR="00657C31" w:rsidRPr="00D04C76">
        <w:rPr>
          <w:rFonts w:ascii="Arial" w:hAnsi="Arial" w:cs="Arial"/>
        </w:rPr>
        <w:t xml:space="preserve">Support of Unavailability Period </w:t>
      </w:r>
      <w:r w:rsidR="001B01C8" w:rsidRPr="00D04C76">
        <w:rPr>
          <w:rFonts w:ascii="Arial" w:hAnsi="Arial" w:cs="Arial"/>
        </w:rPr>
        <w:t>in clause 5.4.1.4 is not used for discontinuous network coverage for satellite access</w:t>
      </w:r>
      <w:r w:rsidRPr="00D04C76">
        <w:rPr>
          <w:rFonts w:ascii="Arial" w:hAnsi="Arial" w:cs="Arial"/>
        </w:rPr>
        <w:t>.</w:t>
      </w:r>
    </w:p>
    <w:p w14:paraId="590A3899" w14:textId="782A3B84" w:rsidR="001A7127" w:rsidRPr="00D04C76" w:rsidRDefault="001A7127" w:rsidP="00B96C02">
      <w:pPr>
        <w:pStyle w:val="Header"/>
        <w:tabs>
          <w:tab w:val="clear" w:pos="4153"/>
          <w:tab w:val="clear" w:pos="8306"/>
        </w:tabs>
        <w:rPr>
          <w:rFonts w:ascii="Arial" w:hAnsi="Arial" w:cs="Arial"/>
        </w:rPr>
      </w:pPr>
    </w:p>
    <w:p w14:paraId="625C949E" w14:textId="58CA9E8C" w:rsidR="001A7127" w:rsidRPr="00D04C76" w:rsidRDefault="001A7127" w:rsidP="001A7127">
      <w:pPr>
        <w:pStyle w:val="Header"/>
        <w:tabs>
          <w:tab w:val="clear" w:pos="4153"/>
          <w:tab w:val="clear" w:pos="8306"/>
        </w:tabs>
        <w:rPr>
          <w:i/>
          <w:sz w:val="16"/>
          <w:szCs w:val="16"/>
        </w:rPr>
      </w:pPr>
      <w:r w:rsidRPr="00D04C76">
        <w:rPr>
          <w:rFonts w:ascii="Arial" w:hAnsi="Arial" w:cs="Arial"/>
        </w:rPr>
        <w:t xml:space="preserve">Furthermore, SA2 would like to clarify that there </w:t>
      </w:r>
      <w:r w:rsidR="00E0575F" w:rsidRPr="00D04C76">
        <w:rPr>
          <w:rFonts w:ascii="Arial" w:hAnsi="Arial" w:cs="Arial"/>
        </w:rPr>
        <w:t>are</w:t>
      </w:r>
      <w:r w:rsidRPr="00D04C76">
        <w:rPr>
          <w:rFonts w:ascii="Arial" w:hAnsi="Arial" w:cs="Arial"/>
        </w:rPr>
        <w:t xml:space="preserve"> no changes to </w:t>
      </w:r>
      <w:r w:rsidR="0040248F">
        <w:rPr>
          <w:rFonts w:ascii="Arial" w:hAnsi="Arial" w:cs="Arial"/>
        </w:rPr>
        <w:t xml:space="preserve">the </w:t>
      </w:r>
      <w:r w:rsidRPr="00D04C76">
        <w:rPr>
          <w:rFonts w:ascii="Arial" w:hAnsi="Arial" w:cs="Arial"/>
        </w:rPr>
        <w:t xml:space="preserve">deregistration procedure in </w:t>
      </w:r>
      <w:r w:rsidR="00E204B5" w:rsidRPr="00D04C76">
        <w:rPr>
          <w:rFonts w:ascii="Arial" w:hAnsi="Arial" w:cs="Arial"/>
        </w:rPr>
        <w:t xml:space="preserve">terms of </w:t>
      </w:r>
      <w:r w:rsidR="006655A7" w:rsidRPr="00D04C76">
        <w:rPr>
          <w:rFonts w:ascii="Arial" w:hAnsi="Arial" w:cs="Arial"/>
        </w:rPr>
        <w:t>s</w:t>
      </w:r>
      <w:r w:rsidR="00657C31" w:rsidRPr="00D04C76">
        <w:rPr>
          <w:rFonts w:ascii="Arial" w:hAnsi="Arial" w:cs="Arial"/>
        </w:rPr>
        <w:t xml:space="preserve">upport of </w:t>
      </w:r>
      <w:r w:rsidR="006655A7" w:rsidRPr="00D04C76">
        <w:rPr>
          <w:rFonts w:ascii="Arial" w:hAnsi="Arial" w:cs="Arial"/>
        </w:rPr>
        <w:t xml:space="preserve">the </w:t>
      </w:r>
      <w:r w:rsidR="00657C31" w:rsidRPr="00D04C76">
        <w:rPr>
          <w:rFonts w:ascii="Arial" w:hAnsi="Arial" w:cs="Arial"/>
        </w:rPr>
        <w:t xml:space="preserve">Unavailability Period </w:t>
      </w:r>
      <w:r w:rsidRPr="00D04C76">
        <w:rPr>
          <w:rFonts w:ascii="Arial" w:hAnsi="Arial" w:cs="Arial"/>
        </w:rPr>
        <w:t xml:space="preserve">w.r.t congestion handling. </w:t>
      </w:r>
      <w:r w:rsidR="006655A7" w:rsidRPr="00D04C76">
        <w:rPr>
          <w:rFonts w:ascii="Arial" w:hAnsi="Arial" w:cs="Arial"/>
        </w:rPr>
        <w:t xml:space="preserve">Clause 5.19.7.2 of TS 23.501 </w:t>
      </w:r>
      <w:r w:rsidR="004B36AD" w:rsidRPr="00D04C76">
        <w:rPr>
          <w:rFonts w:ascii="Arial" w:hAnsi="Arial" w:cs="Arial"/>
        </w:rPr>
        <w:t>states</w:t>
      </w:r>
      <w:r w:rsidR="001508CF" w:rsidRPr="00D04C76">
        <w:rPr>
          <w:rFonts w:ascii="Arial" w:hAnsi="Arial" w:cs="Arial"/>
        </w:rPr>
        <w:t xml:space="preserve"> that</w:t>
      </w:r>
    </w:p>
    <w:p w14:paraId="14BE4F23" w14:textId="77777777" w:rsidR="001A7127" w:rsidRPr="001A7127" w:rsidRDefault="001A7127" w:rsidP="001A7127">
      <w:pPr>
        <w:pStyle w:val="Header"/>
        <w:tabs>
          <w:tab w:val="clear" w:pos="4153"/>
          <w:tab w:val="clear" w:pos="8306"/>
        </w:tabs>
        <w:rPr>
          <w:rFonts w:ascii="Arial" w:hAnsi="Arial" w:cs="Arial"/>
          <w:i/>
        </w:rPr>
      </w:pPr>
      <w:r w:rsidRPr="00D04C76">
        <w:rPr>
          <w:rFonts w:ascii="Arial" w:hAnsi="Arial" w:cs="Arial"/>
          <w:i/>
        </w:rPr>
        <w:t>“While the Mobility Management back-off timer is running, the UE shall not initiate any NAS request except for Deregistration procedure and procedures not subject to congestion control (e.g. high priority access, emergency services) and mobile terminated services.”</w:t>
      </w:r>
      <w:r w:rsidRPr="001A7127">
        <w:rPr>
          <w:rFonts w:ascii="Arial" w:hAnsi="Arial" w:cs="Arial"/>
          <w:i/>
        </w:rPr>
        <w:t xml:space="preserve">  </w:t>
      </w:r>
    </w:p>
    <w:p w14:paraId="073A336A" w14:textId="77777777" w:rsidR="001A7127" w:rsidRDefault="001A7127" w:rsidP="00B96C02">
      <w:pPr>
        <w:pStyle w:val="Header"/>
        <w:tabs>
          <w:tab w:val="clear" w:pos="4153"/>
          <w:tab w:val="clear" w:pos="8306"/>
        </w:tabs>
        <w:rPr>
          <w:rFonts w:ascii="Arial" w:hAnsi="Arial" w:cs="Arial"/>
        </w:rPr>
      </w:pPr>
    </w:p>
    <w:p w14:paraId="3EDE2D70" w14:textId="77777777" w:rsidR="006E540C" w:rsidRDefault="006E540C" w:rsidP="00B96C02">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33E37812" w:rsidR="00463675" w:rsidRPr="000F4E43" w:rsidRDefault="00463675">
      <w:pPr>
        <w:spacing w:after="120"/>
        <w:ind w:left="1985" w:hanging="1985"/>
        <w:rPr>
          <w:rFonts w:ascii="Arial" w:hAnsi="Arial" w:cs="Arial"/>
          <w:b/>
        </w:rPr>
      </w:pPr>
      <w:r w:rsidRPr="000F4E43">
        <w:rPr>
          <w:rFonts w:ascii="Arial" w:hAnsi="Arial" w:cs="Arial"/>
          <w:b/>
        </w:rPr>
        <w:t xml:space="preserve">To </w:t>
      </w:r>
      <w:r w:rsidR="00AA7918">
        <w:rPr>
          <w:rFonts w:ascii="Arial" w:hAnsi="Arial" w:cs="Arial"/>
          <w:b/>
        </w:rPr>
        <w:t xml:space="preserve">CT1 </w:t>
      </w:r>
      <w:r w:rsidR="004E639C">
        <w:rPr>
          <w:rFonts w:ascii="Arial" w:hAnsi="Arial" w:cs="Arial"/>
          <w:b/>
        </w:rPr>
        <w:t>working</w:t>
      </w:r>
      <w:r w:rsidRPr="000F4E43">
        <w:rPr>
          <w:rFonts w:ascii="Arial" w:hAnsi="Arial" w:cs="Arial"/>
          <w:b/>
        </w:rPr>
        <w:t xml:space="preserve"> group.</w:t>
      </w:r>
    </w:p>
    <w:p w14:paraId="0939DFD5" w14:textId="0B93B62A" w:rsidR="00463675" w:rsidRDefault="00463675">
      <w:pPr>
        <w:spacing w:after="120"/>
        <w:ind w:left="993" w:hanging="993"/>
        <w:rPr>
          <w:rFonts w:ascii="Arial" w:hAnsi="Arial" w:cs="Arial"/>
          <w:b/>
        </w:rPr>
      </w:pPr>
      <w:r w:rsidRPr="000F4E43">
        <w:rPr>
          <w:rFonts w:ascii="Arial" w:hAnsi="Arial" w:cs="Arial"/>
          <w:b/>
        </w:rPr>
        <w:t xml:space="preserve">ACTION: </w:t>
      </w:r>
      <w:r w:rsidRPr="000F4E43">
        <w:rPr>
          <w:rFonts w:ascii="Arial" w:hAnsi="Arial" w:cs="Arial"/>
          <w:b/>
        </w:rPr>
        <w:tab/>
      </w:r>
    </w:p>
    <w:p w14:paraId="3CC0189D" w14:textId="3D6EAFFC" w:rsidR="004E639C" w:rsidRPr="0021494E" w:rsidRDefault="009622FD" w:rsidP="0021494E">
      <w:pPr>
        <w:rPr>
          <w:rFonts w:ascii="Arial" w:hAnsi="Arial" w:cs="Arial"/>
        </w:rPr>
      </w:pPr>
      <w:r w:rsidRPr="0021494E">
        <w:rPr>
          <w:rFonts w:ascii="Arial" w:hAnsi="Arial" w:cs="Arial"/>
        </w:rPr>
        <w:t>SA2</w:t>
      </w:r>
      <w:r w:rsidR="004E639C" w:rsidRPr="0021494E">
        <w:rPr>
          <w:rFonts w:ascii="Arial" w:hAnsi="Arial" w:cs="Arial"/>
        </w:rPr>
        <w:t xml:space="preserve"> kindly request</w:t>
      </w:r>
      <w:r w:rsidR="00D34895" w:rsidRPr="0021494E">
        <w:rPr>
          <w:rFonts w:ascii="Arial" w:hAnsi="Arial" w:cs="Arial"/>
        </w:rPr>
        <w:t>s</w:t>
      </w:r>
      <w:r w:rsidR="004E639C" w:rsidRPr="0021494E">
        <w:rPr>
          <w:rFonts w:ascii="Arial" w:hAnsi="Arial" w:cs="Arial"/>
        </w:rPr>
        <w:t xml:space="preserve"> </w:t>
      </w:r>
      <w:r w:rsidRPr="0021494E">
        <w:rPr>
          <w:rFonts w:ascii="Arial" w:hAnsi="Arial" w:cs="Arial"/>
        </w:rPr>
        <w:t>that CT1 take the above information into account</w:t>
      </w:r>
      <w:r w:rsidR="0021494E" w:rsidRPr="0021494E">
        <w:rPr>
          <w:rFonts w:ascii="Arial" w:hAnsi="Arial" w:cs="Arial"/>
        </w:rPr>
        <w:t xml:space="preserve"> and specify what should be the UE’s behaviour in the 2 scenarios that are described in CT1’s questions</w:t>
      </w:r>
      <w:r w:rsidR="004E639C" w:rsidRPr="0021494E">
        <w:rPr>
          <w:rFonts w:ascii="Arial" w:hAnsi="Arial" w:cs="Arial"/>
        </w:rPr>
        <w:t>.</w:t>
      </w:r>
    </w:p>
    <w:p w14:paraId="1B171A67" w14:textId="77777777" w:rsidR="00DF0D03" w:rsidRPr="000F4E43" w:rsidRDefault="00DF0D03">
      <w:pPr>
        <w:spacing w:after="120"/>
        <w:ind w:left="993" w:hanging="993"/>
        <w:rPr>
          <w:rFonts w:ascii="Arial" w:hAnsi="Arial" w:cs="Arial"/>
        </w:rPr>
      </w:pPr>
    </w:p>
    <w:p w14:paraId="199490FD" w14:textId="7B2D0C65" w:rsidR="00DF0D03" w:rsidRPr="00A52DB2" w:rsidRDefault="00DF0D03" w:rsidP="00DF0D03">
      <w:pPr>
        <w:spacing w:after="120"/>
        <w:rPr>
          <w:rFonts w:ascii="Arial" w:hAnsi="Arial" w:cs="Arial"/>
          <w:b/>
        </w:rPr>
      </w:pPr>
      <w:r w:rsidRPr="000F4E43">
        <w:rPr>
          <w:rFonts w:ascii="Arial" w:hAnsi="Arial" w:cs="Arial"/>
          <w:b/>
        </w:rPr>
        <w:t xml:space="preserve">3. Date of Next </w:t>
      </w:r>
      <w:r w:rsidR="009622FD">
        <w:rPr>
          <w:rFonts w:ascii="Arial" w:hAnsi="Arial" w:cs="Arial"/>
          <w:b/>
        </w:rPr>
        <w:t>SA2</w:t>
      </w:r>
      <w:r w:rsidRPr="000F4E43">
        <w:rPr>
          <w:rFonts w:ascii="Arial" w:hAnsi="Arial" w:cs="Arial"/>
          <w:b/>
        </w:rPr>
        <w:t xml:space="preserve"> Meetings:</w:t>
      </w:r>
    </w:p>
    <w:p w14:paraId="738AF207" w14:textId="580C778F" w:rsidR="00DF0D03" w:rsidRDefault="00255A50" w:rsidP="00DF0D03">
      <w:pPr>
        <w:tabs>
          <w:tab w:val="left" w:pos="5103"/>
        </w:tabs>
        <w:spacing w:after="120"/>
        <w:ind w:left="2268" w:hanging="2268"/>
        <w:rPr>
          <w:rFonts w:ascii="Arial" w:hAnsi="Arial" w:cs="Arial"/>
          <w:bCs/>
        </w:rPr>
      </w:pPr>
      <w:r>
        <w:rPr>
          <w:rFonts w:ascii="Arial" w:hAnsi="Arial" w:cs="Arial"/>
          <w:bCs/>
        </w:rPr>
        <w:lastRenderedPageBreak/>
        <w:t>SA2</w:t>
      </w:r>
      <w:r w:rsidR="00DF0D03">
        <w:rPr>
          <w:rFonts w:ascii="Arial" w:hAnsi="Arial" w:cs="Arial"/>
          <w:bCs/>
        </w:rPr>
        <w:t>#1</w:t>
      </w:r>
      <w:r w:rsidR="009622FD">
        <w:rPr>
          <w:rFonts w:ascii="Arial" w:hAnsi="Arial" w:cs="Arial"/>
          <w:bCs/>
        </w:rPr>
        <w:t>59</w:t>
      </w:r>
      <w:r w:rsidR="00DF0D03">
        <w:rPr>
          <w:rFonts w:ascii="Arial" w:hAnsi="Arial" w:cs="Arial"/>
          <w:bCs/>
        </w:rPr>
        <w:tab/>
      </w:r>
      <w:r w:rsidR="009622FD">
        <w:rPr>
          <w:rFonts w:ascii="Arial" w:hAnsi="Arial" w:cs="Arial"/>
          <w:bCs/>
        </w:rPr>
        <w:t>9</w:t>
      </w:r>
      <w:r w:rsidR="009622FD" w:rsidRPr="009622FD">
        <w:rPr>
          <w:rFonts w:ascii="Arial" w:hAnsi="Arial" w:cs="Arial"/>
          <w:bCs/>
          <w:vertAlign w:val="superscript"/>
        </w:rPr>
        <w:t>th</w:t>
      </w:r>
      <w:r w:rsidR="009622FD">
        <w:rPr>
          <w:rFonts w:ascii="Arial" w:hAnsi="Arial" w:cs="Arial"/>
          <w:bCs/>
        </w:rPr>
        <w:t xml:space="preserve"> – 13</w:t>
      </w:r>
      <w:r w:rsidR="009622FD" w:rsidRPr="009622FD">
        <w:rPr>
          <w:rFonts w:ascii="Arial" w:hAnsi="Arial" w:cs="Arial"/>
          <w:bCs/>
          <w:vertAlign w:val="superscript"/>
        </w:rPr>
        <w:t>th</w:t>
      </w:r>
      <w:r w:rsidR="009622FD">
        <w:rPr>
          <w:rFonts w:ascii="Arial" w:hAnsi="Arial" w:cs="Arial"/>
          <w:bCs/>
        </w:rPr>
        <w:t xml:space="preserve"> October</w:t>
      </w:r>
      <w:r w:rsidR="00DF0D03">
        <w:rPr>
          <w:rFonts w:ascii="Arial" w:hAnsi="Arial" w:cs="Arial"/>
          <w:bCs/>
        </w:rPr>
        <w:t xml:space="preserve"> 2023 </w:t>
      </w:r>
      <w:r w:rsidR="00DF0D03">
        <w:rPr>
          <w:rFonts w:ascii="Arial" w:hAnsi="Arial" w:cs="Arial"/>
          <w:bCs/>
        </w:rPr>
        <w:tab/>
      </w:r>
      <w:r w:rsidR="00DF0D03">
        <w:rPr>
          <w:rFonts w:ascii="Arial" w:hAnsi="Arial" w:cs="Arial"/>
          <w:bCs/>
        </w:rPr>
        <w:tab/>
      </w:r>
      <w:r w:rsidR="009622FD">
        <w:rPr>
          <w:rFonts w:ascii="Arial" w:hAnsi="Arial" w:cs="Arial"/>
          <w:bCs/>
        </w:rPr>
        <w:t>Xiamen, China</w:t>
      </w:r>
    </w:p>
    <w:p w14:paraId="3473F89F" w14:textId="37C7313E" w:rsidR="00DF0D03" w:rsidRDefault="00255A50" w:rsidP="00DF0D03">
      <w:pPr>
        <w:tabs>
          <w:tab w:val="left" w:pos="5103"/>
        </w:tabs>
        <w:spacing w:after="120"/>
        <w:ind w:left="2268" w:hanging="2268"/>
        <w:rPr>
          <w:rFonts w:ascii="Arial" w:hAnsi="Arial" w:cs="Arial"/>
          <w:bCs/>
        </w:rPr>
      </w:pPr>
      <w:r>
        <w:rPr>
          <w:rFonts w:ascii="Arial" w:hAnsi="Arial" w:cs="Arial"/>
          <w:bCs/>
        </w:rPr>
        <w:t>SA2</w:t>
      </w:r>
      <w:r w:rsidR="00DF0D03">
        <w:rPr>
          <w:rFonts w:ascii="Arial" w:hAnsi="Arial" w:cs="Arial"/>
          <w:bCs/>
        </w:rPr>
        <w:t>#1</w:t>
      </w:r>
      <w:r w:rsidR="009622FD">
        <w:rPr>
          <w:rFonts w:ascii="Arial" w:hAnsi="Arial" w:cs="Arial"/>
          <w:bCs/>
        </w:rPr>
        <w:t>60</w:t>
      </w:r>
      <w:r w:rsidR="00DF0D03">
        <w:rPr>
          <w:rFonts w:ascii="Arial" w:hAnsi="Arial" w:cs="Arial"/>
          <w:bCs/>
        </w:rPr>
        <w:tab/>
      </w:r>
      <w:r w:rsidR="009622FD">
        <w:rPr>
          <w:rFonts w:ascii="Arial" w:hAnsi="Arial" w:cs="Arial"/>
          <w:bCs/>
        </w:rPr>
        <w:t>13</w:t>
      </w:r>
      <w:r w:rsidR="009622FD" w:rsidRPr="009622FD">
        <w:rPr>
          <w:rFonts w:ascii="Arial" w:hAnsi="Arial" w:cs="Arial"/>
          <w:bCs/>
          <w:vertAlign w:val="superscript"/>
        </w:rPr>
        <w:t>th</w:t>
      </w:r>
      <w:r w:rsidR="009622FD">
        <w:rPr>
          <w:rFonts w:ascii="Arial" w:hAnsi="Arial" w:cs="Arial"/>
          <w:bCs/>
        </w:rPr>
        <w:t xml:space="preserve"> – 17</w:t>
      </w:r>
      <w:r w:rsidR="009622FD" w:rsidRPr="009622FD">
        <w:rPr>
          <w:rFonts w:ascii="Arial" w:hAnsi="Arial" w:cs="Arial"/>
          <w:bCs/>
          <w:vertAlign w:val="superscript"/>
        </w:rPr>
        <w:t>th</w:t>
      </w:r>
      <w:r w:rsidR="009622FD">
        <w:rPr>
          <w:rFonts w:ascii="Arial" w:hAnsi="Arial" w:cs="Arial"/>
          <w:bCs/>
        </w:rPr>
        <w:t xml:space="preserve"> November</w:t>
      </w:r>
      <w:r w:rsidR="00DF0D03">
        <w:rPr>
          <w:rFonts w:ascii="Arial" w:hAnsi="Arial" w:cs="Arial"/>
          <w:bCs/>
        </w:rPr>
        <w:t xml:space="preserve"> 2023 </w:t>
      </w:r>
      <w:r w:rsidR="00DF0D03">
        <w:rPr>
          <w:rFonts w:ascii="Arial" w:hAnsi="Arial" w:cs="Arial"/>
          <w:bCs/>
        </w:rPr>
        <w:tab/>
      </w:r>
      <w:r w:rsidR="00DF0D03">
        <w:rPr>
          <w:rFonts w:ascii="Arial" w:hAnsi="Arial" w:cs="Arial"/>
          <w:bCs/>
        </w:rPr>
        <w:tab/>
      </w:r>
      <w:r w:rsidR="009622FD">
        <w:rPr>
          <w:rFonts w:ascii="Arial" w:hAnsi="Arial" w:cs="Arial"/>
          <w:bCs/>
        </w:rPr>
        <w:t>Chicago, US</w:t>
      </w:r>
    </w:p>
    <w:p w14:paraId="1E675422" w14:textId="77777777" w:rsidR="0090582E" w:rsidRPr="00F0649B" w:rsidRDefault="0090582E" w:rsidP="00DF0D03">
      <w:pPr>
        <w:spacing w:after="120"/>
        <w:rPr>
          <w:rFonts w:ascii="Arial" w:hAnsi="Arial" w:cs="Arial"/>
          <w:bCs/>
        </w:rPr>
      </w:pPr>
    </w:p>
    <w:sectPr w:rsidR="0090582E"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AB2CA" w14:textId="77777777" w:rsidR="00FA2217" w:rsidRDefault="00FA2217">
      <w:r>
        <w:separator/>
      </w:r>
    </w:p>
  </w:endnote>
  <w:endnote w:type="continuationSeparator" w:id="0">
    <w:p w14:paraId="67BE74FA" w14:textId="77777777" w:rsidR="00FA2217" w:rsidRDefault="00FA22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E18F49" w14:textId="77777777" w:rsidR="00FA2217" w:rsidRDefault="00FA2217">
      <w:r>
        <w:separator/>
      </w:r>
    </w:p>
  </w:footnote>
  <w:footnote w:type="continuationSeparator" w:id="0">
    <w:p w14:paraId="031A2A1F" w14:textId="77777777" w:rsidR="00FA2217" w:rsidRDefault="00FA22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446AA9"/>
    <w:multiLevelType w:val="hybridMultilevel"/>
    <w:tmpl w:val="76CE2DB4"/>
    <w:lvl w:ilvl="0" w:tplc="1BFA9FE4">
      <w:start w:val="1"/>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73EE336B"/>
    <w:multiLevelType w:val="hybridMultilevel"/>
    <w:tmpl w:val="C158BF04"/>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678309191">
    <w:abstractNumId w:val="14"/>
  </w:num>
  <w:num w:numId="2" w16cid:durableId="60374649">
    <w:abstractNumId w:val="13"/>
  </w:num>
  <w:num w:numId="3" w16cid:durableId="1340429941">
    <w:abstractNumId w:val="12"/>
  </w:num>
  <w:num w:numId="4" w16cid:durableId="1572303688">
    <w:abstractNumId w:val="11"/>
  </w:num>
  <w:num w:numId="5" w16cid:durableId="1045133052">
    <w:abstractNumId w:val="9"/>
  </w:num>
  <w:num w:numId="6" w16cid:durableId="1230313275">
    <w:abstractNumId w:val="7"/>
  </w:num>
  <w:num w:numId="7" w16cid:durableId="1830713195">
    <w:abstractNumId w:val="6"/>
  </w:num>
  <w:num w:numId="8" w16cid:durableId="368607079">
    <w:abstractNumId w:val="5"/>
  </w:num>
  <w:num w:numId="9" w16cid:durableId="314115407">
    <w:abstractNumId w:val="4"/>
  </w:num>
  <w:num w:numId="10" w16cid:durableId="1951860726">
    <w:abstractNumId w:val="8"/>
  </w:num>
  <w:num w:numId="11" w16cid:durableId="48001976">
    <w:abstractNumId w:val="3"/>
  </w:num>
  <w:num w:numId="12" w16cid:durableId="552352963">
    <w:abstractNumId w:val="2"/>
  </w:num>
  <w:num w:numId="13" w16cid:durableId="334385598">
    <w:abstractNumId w:val="1"/>
  </w:num>
  <w:num w:numId="14" w16cid:durableId="1417096788">
    <w:abstractNumId w:val="0"/>
  </w:num>
  <w:num w:numId="15" w16cid:durableId="2044091359">
    <w:abstractNumId w:val="10"/>
  </w:num>
  <w:num w:numId="16" w16cid:durableId="44828165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17E3C"/>
    <w:rsid w:val="00027ACA"/>
    <w:rsid w:val="00033FA1"/>
    <w:rsid w:val="0006062A"/>
    <w:rsid w:val="00061460"/>
    <w:rsid w:val="000A4302"/>
    <w:rsid w:val="000B1AA1"/>
    <w:rsid w:val="000F4E43"/>
    <w:rsid w:val="00105899"/>
    <w:rsid w:val="0014094B"/>
    <w:rsid w:val="00143E3D"/>
    <w:rsid w:val="001508CF"/>
    <w:rsid w:val="001608BF"/>
    <w:rsid w:val="00160929"/>
    <w:rsid w:val="00160E89"/>
    <w:rsid w:val="00164817"/>
    <w:rsid w:val="00165C82"/>
    <w:rsid w:val="001734EB"/>
    <w:rsid w:val="001A4AF7"/>
    <w:rsid w:val="001A7127"/>
    <w:rsid w:val="001B01C8"/>
    <w:rsid w:val="001B7E3B"/>
    <w:rsid w:val="001E60FD"/>
    <w:rsid w:val="001E7764"/>
    <w:rsid w:val="001F6498"/>
    <w:rsid w:val="00210DA8"/>
    <w:rsid w:val="0021494E"/>
    <w:rsid w:val="00255A50"/>
    <w:rsid w:val="00272115"/>
    <w:rsid w:val="00275FF1"/>
    <w:rsid w:val="002D69E8"/>
    <w:rsid w:val="002E5688"/>
    <w:rsid w:val="002E6BA3"/>
    <w:rsid w:val="002F29E0"/>
    <w:rsid w:val="003047BA"/>
    <w:rsid w:val="00324107"/>
    <w:rsid w:val="00326B06"/>
    <w:rsid w:val="00347947"/>
    <w:rsid w:val="003663C4"/>
    <w:rsid w:val="00367678"/>
    <w:rsid w:val="003901E1"/>
    <w:rsid w:val="00401229"/>
    <w:rsid w:val="0040248F"/>
    <w:rsid w:val="004234FF"/>
    <w:rsid w:val="00445241"/>
    <w:rsid w:val="004567C2"/>
    <w:rsid w:val="00463675"/>
    <w:rsid w:val="00472CE1"/>
    <w:rsid w:val="0048632B"/>
    <w:rsid w:val="004B36AD"/>
    <w:rsid w:val="004B43FA"/>
    <w:rsid w:val="004B6D78"/>
    <w:rsid w:val="004C2A09"/>
    <w:rsid w:val="004C3F5A"/>
    <w:rsid w:val="004C4DCF"/>
    <w:rsid w:val="004D7937"/>
    <w:rsid w:val="004E639C"/>
    <w:rsid w:val="00502B10"/>
    <w:rsid w:val="00507006"/>
    <w:rsid w:val="00570146"/>
    <w:rsid w:val="00584B08"/>
    <w:rsid w:val="005B1750"/>
    <w:rsid w:val="005E5C97"/>
    <w:rsid w:val="00615177"/>
    <w:rsid w:val="00620F44"/>
    <w:rsid w:val="00624D16"/>
    <w:rsid w:val="00654758"/>
    <w:rsid w:val="00657C31"/>
    <w:rsid w:val="006638DA"/>
    <w:rsid w:val="006655A7"/>
    <w:rsid w:val="00675D3A"/>
    <w:rsid w:val="00676DDE"/>
    <w:rsid w:val="00681887"/>
    <w:rsid w:val="006827EC"/>
    <w:rsid w:val="00687A0B"/>
    <w:rsid w:val="006D0B09"/>
    <w:rsid w:val="006E17C7"/>
    <w:rsid w:val="006E540C"/>
    <w:rsid w:val="007032C5"/>
    <w:rsid w:val="007116E4"/>
    <w:rsid w:val="00726FC3"/>
    <w:rsid w:val="0073312A"/>
    <w:rsid w:val="0073777D"/>
    <w:rsid w:val="0077485D"/>
    <w:rsid w:val="00787CAC"/>
    <w:rsid w:val="007D62D5"/>
    <w:rsid w:val="00850226"/>
    <w:rsid w:val="0085475B"/>
    <w:rsid w:val="008776D0"/>
    <w:rsid w:val="008868F2"/>
    <w:rsid w:val="00891B6A"/>
    <w:rsid w:val="0089666F"/>
    <w:rsid w:val="00900A82"/>
    <w:rsid w:val="0090241A"/>
    <w:rsid w:val="0090582E"/>
    <w:rsid w:val="00912DB5"/>
    <w:rsid w:val="00923E7C"/>
    <w:rsid w:val="009533DC"/>
    <w:rsid w:val="009622FD"/>
    <w:rsid w:val="00962F17"/>
    <w:rsid w:val="009D2D6A"/>
    <w:rsid w:val="009F6E85"/>
    <w:rsid w:val="00A3562D"/>
    <w:rsid w:val="00A43862"/>
    <w:rsid w:val="00A67A8B"/>
    <w:rsid w:val="00A7348D"/>
    <w:rsid w:val="00A76669"/>
    <w:rsid w:val="00A828EA"/>
    <w:rsid w:val="00AA7918"/>
    <w:rsid w:val="00AC079B"/>
    <w:rsid w:val="00AC2ED0"/>
    <w:rsid w:val="00AD51BB"/>
    <w:rsid w:val="00AE489C"/>
    <w:rsid w:val="00B144F4"/>
    <w:rsid w:val="00B96C02"/>
    <w:rsid w:val="00BB6A10"/>
    <w:rsid w:val="00BF21BB"/>
    <w:rsid w:val="00BF7EE2"/>
    <w:rsid w:val="00C165D1"/>
    <w:rsid w:val="00C6700A"/>
    <w:rsid w:val="00C93AEB"/>
    <w:rsid w:val="00C94929"/>
    <w:rsid w:val="00CA2FB0"/>
    <w:rsid w:val="00CA77AA"/>
    <w:rsid w:val="00CD2DC1"/>
    <w:rsid w:val="00D04C76"/>
    <w:rsid w:val="00D04E6F"/>
    <w:rsid w:val="00D34895"/>
    <w:rsid w:val="00D369A1"/>
    <w:rsid w:val="00D53018"/>
    <w:rsid w:val="00D676CD"/>
    <w:rsid w:val="00DA2E69"/>
    <w:rsid w:val="00DA5361"/>
    <w:rsid w:val="00DC3B2D"/>
    <w:rsid w:val="00DC53A7"/>
    <w:rsid w:val="00DF0D03"/>
    <w:rsid w:val="00E0575F"/>
    <w:rsid w:val="00E16BBB"/>
    <w:rsid w:val="00E204B5"/>
    <w:rsid w:val="00E20604"/>
    <w:rsid w:val="00E4207B"/>
    <w:rsid w:val="00E44353"/>
    <w:rsid w:val="00E66D9D"/>
    <w:rsid w:val="00E66E7B"/>
    <w:rsid w:val="00E72B30"/>
    <w:rsid w:val="00E74B9D"/>
    <w:rsid w:val="00E76827"/>
    <w:rsid w:val="00EA19B5"/>
    <w:rsid w:val="00EA68B1"/>
    <w:rsid w:val="00F0649B"/>
    <w:rsid w:val="00F12248"/>
    <w:rsid w:val="00F16C83"/>
    <w:rsid w:val="00F20CD7"/>
    <w:rsid w:val="00F27A8E"/>
    <w:rsid w:val="00F5378E"/>
    <w:rsid w:val="00F6602B"/>
    <w:rsid w:val="00F76D6C"/>
    <w:rsid w:val="00F9216C"/>
    <w:rsid w:val="00F9363A"/>
    <w:rsid w:val="00F970B2"/>
    <w:rsid w:val="00FA2217"/>
    <w:rsid w:val="00FD6B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paragraph" w:styleId="Revision">
    <w:name w:val="Revision"/>
    <w:hidden/>
    <w:uiPriority w:val="99"/>
    <w:semiHidden/>
    <w:rsid w:val="00A67A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27495887">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56905973">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07607800">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76242256">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249272826">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4BB4F1-7048-45F9-8EC6-43C913F5026C}">
  <ds:schemaRefs>
    <ds:schemaRef ds:uri="http://schemas.microsoft.com/sharepoint/v3/contenttype/forms"/>
  </ds:schemaRefs>
</ds:datastoreItem>
</file>

<file path=customXml/itemProps2.xml><?xml version="1.0" encoding="utf-8"?>
<ds:datastoreItem xmlns:ds="http://schemas.openxmlformats.org/officeDocument/2006/customXml" ds:itemID="{7042CA25-96FA-4A87-A4F5-DE57E1515C6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21DB7AF4-B121-4FA0-97B7-D8CB3B259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371</Words>
  <Characters>2151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Michael Starsinic</cp:lastModifiedBy>
  <cp:revision>12</cp:revision>
  <cp:lastPrinted>2002-04-23T07:10:00Z</cp:lastPrinted>
  <dcterms:created xsi:type="dcterms:W3CDTF">2023-08-24T09:36:00Z</dcterms:created>
  <dcterms:modified xsi:type="dcterms:W3CDTF">2023-08-24T17:05:00Z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0x0101006C8E648E97429F4A9C700CA2B719F885</vt:lpwstr>
  </property>
  <property fmtid="{D5CDD505-2E9C-101B-9397-08002B2CF9AE}" pid="4" name="MediaServiceImageTags">
    <vt:lpwstr/>
  </property>
</Properties>
</file>